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A1" w:rsidRDefault="00C53A3B">
      <w:proofErr w:type="gramStart"/>
      <w:r>
        <w:t>e-day</w:t>
      </w:r>
      <w:proofErr w:type="gramEnd"/>
      <w:r>
        <w:t xml:space="preserve"> lesson # 1</w:t>
      </w:r>
    </w:p>
    <w:p w:rsidR="003F7E38" w:rsidRDefault="003F7E38"/>
    <w:p w:rsidR="003F7E38" w:rsidRDefault="003F7E38">
      <w:r>
        <w:t>Chemistry Lesson # 1</w:t>
      </w:r>
    </w:p>
    <w:p w:rsidR="003F7E38" w:rsidRDefault="003F7E38"/>
    <w:p w:rsidR="003F7E38" w:rsidRDefault="00310020">
      <w:pPr>
        <w:rPr>
          <w:u w:val="single"/>
        </w:rPr>
      </w:pPr>
      <w:r w:rsidRPr="00310020">
        <w:rPr>
          <w:sz w:val="28"/>
          <w:szCs w:val="28"/>
          <w:u w:val="single"/>
        </w:rPr>
        <w:t>Instruction</w:t>
      </w:r>
    </w:p>
    <w:p w:rsidR="00310020" w:rsidRDefault="00310020">
      <w:pPr>
        <w:rPr>
          <w:u w:val="single"/>
        </w:rPr>
      </w:pPr>
    </w:p>
    <w:p w:rsidR="00310020" w:rsidRPr="00310020" w:rsidRDefault="00310020" w:rsidP="00310020">
      <w:pPr>
        <w:pStyle w:val="ListParagraph"/>
        <w:numPr>
          <w:ilvl w:val="0"/>
          <w:numId w:val="1"/>
        </w:numPr>
      </w:pPr>
      <w:r>
        <w:t xml:space="preserve">Go to the following website:      </w:t>
      </w:r>
      <w:hyperlink r:id="rId6" w:history="1">
        <w:r w:rsidRPr="00C86207">
          <w:rPr>
            <w:rStyle w:val="Hyperlink"/>
            <w:rFonts w:ascii="Times New Roman" w:hAnsi="Times New Roman" w:cs="Times New Roman"/>
          </w:rPr>
          <w:t>http://www.wfu.edu/~ylwong/balanceeq/balanceq.html</w:t>
        </w:r>
      </w:hyperlink>
    </w:p>
    <w:p w:rsidR="00310020" w:rsidRPr="00310020" w:rsidRDefault="00310020" w:rsidP="00310020">
      <w:pPr>
        <w:pStyle w:val="ListParagraph"/>
        <w:ind w:left="405"/>
      </w:pPr>
    </w:p>
    <w:p w:rsidR="00310020" w:rsidRDefault="00310020" w:rsidP="00310020">
      <w:pPr>
        <w:pStyle w:val="ListParagraph"/>
        <w:numPr>
          <w:ilvl w:val="1"/>
          <w:numId w:val="1"/>
        </w:numPr>
      </w:pPr>
      <w:r>
        <w:t>Follow through the tutorial on how to balance chemical equations</w:t>
      </w:r>
    </w:p>
    <w:p w:rsidR="005C1061" w:rsidRDefault="005C1061" w:rsidP="00310020">
      <w:pPr>
        <w:pStyle w:val="ListParagraph"/>
        <w:numPr>
          <w:ilvl w:val="1"/>
          <w:numId w:val="1"/>
        </w:numPr>
      </w:pPr>
      <w:r>
        <w:t>The tutorial will take you through counting atoms on the reactant and product side of a chemical equation.  It will then teach you how to add coefficients to balance the equation.</w:t>
      </w:r>
    </w:p>
    <w:p w:rsidR="00A82251" w:rsidRDefault="005C1061" w:rsidP="00310020">
      <w:pPr>
        <w:pStyle w:val="ListParagraph"/>
        <w:numPr>
          <w:ilvl w:val="1"/>
          <w:numId w:val="1"/>
        </w:numPr>
      </w:pPr>
      <w:r>
        <w:t xml:space="preserve">Once you are finished with the tutorial, </w:t>
      </w:r>
      <w:r w:rsidR="00A82251">
        <w:t>click on the “Exercises” link on the left side of the web page.  You will see it under the Balancing equations tab, under the General Chemistry tab….see image below</w:t>
      </w:r>
    </w:p>
    <w:p w:rsidR="00A82251" w:rsidRDefault="00A82251" w:rsidP="00A82251"/>
    <w:p w:rsidR="00A82251" w:rsidRDefault="00AB29AD" w:rsidP="00A822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7AEDA" wp14:editId="46FBD350">
                <wp:simplePos x="0" y="0"/>
                <wp:positionH relativeFrom="column">
                  <wp:posOffset>590550</wp:posOffset>
                </wp:positionH>
                <wp:positionV relativeFrom="paragraph">
                  <wp:posOffset>928371</wp:posOffset>
                </wp:positionV>
                <wp:extent cx="1028700" cy="152400"/>
                <wp:effectExtent l="76200" t="571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2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5pt;margin-top:73.1pt;width:81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" filled="f" strokecolor="red" strokeweight="2.25pt">
                <v:shadow on="t" color="black" opacity="24903f" origin=",.5" offset="0,.55556mm"/>
              </v:rect>
            </w:pict>
          </mc:Fallback>
        </mc:AlternateContent>
      </w:r>
      <w:r w:rsidR="00A822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3764" wp14:editId="0C34F716">
                <wp:simplePos x="0" y="0"/>
                <wp:positionH relativeFrom="column">
                  <wp:posOffset>238125</wp:posOffset>
                </wp:positionH>
                <wp:positionV relativeFrom="paragraph">
                  <wp:posOffset>1080770</wp:posOffset>
                </wp:positionV>
                <wp:extent cx="457200" cy="581025"/>
                <wp:effectExtent l="19050" t="38100" r="5715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81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.75pt;margin-top:85.1pt;width:36pt;height:4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" strokecolor="black [3213]" strokeweight="2.25pt">
                <v:stroke endarrow="open"/>
              </v:shape>
            </w:pict>
          </mc:Fallback>
        </mc:AlternateContent>
      </w:r>
      <w:r w:rsidR="00A82251">
        <w:rPr>
          <w:noProof/>
        </w:rPr>
        <w:drawing>
          <wp:inline distT="0" distB="0" distL="0" distR="0" wp14:anchorId="012D9F63" wp14:editId="4E4837E9">
            <wp:extent cx="5676900" cy="39968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1210" cy="399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251" w:rsidRDefault="00A82251" w:rsidP="00A82251">
      <w:pPr>
        <w:pStyle w:val="ListParagraph"/>
        <w:numPr>
          <w:ilvl w:val="0"/>
          <w:numId w:val="1"/>
        </w:numPr>
      </w:pPr>
      <w:r>
        <w:t>Once you click on the exercise tab, 9 equations will pop up.  You must balance all 9 of them.  When you have done them correctly, the equation will turn yellow (see above picture)</w:t>
      </w:r>
    </w:p>
    <w:p w:rsidR="00A82251" w:rsidRDefault="00A82251" w:rsidP="00A82251">
      <w:pPr>
        <w:pStyle w:val="ListParagraph"/>
        <w:ind w:left="405"/>
      </w:pPr>
    </w:p>
    <w:p w:rsidR="009D57D9" w:rsidRDefault="009D57D9" w:rsidP="009D57D9">
      <w:pPr>
        <w:ind w:left="45"/>
      </w:pPr>
      <w:r>
        <w:rPr>
          <w:sz w:val="28"/>
          <w:szCs w:val="28"/>
          <w:u w:val="single"/>
        </w:rPr>
        <w:t>Assessment</w:t>
      </w:r>
      <w:r>
        <w:t xml:space="preserve">   </w:t>
      </w:r>
    </w:p>
    <w:p w:rsidR="009D57D9" w:rsidRDefault="009D57D9" w:rsidP="009D57D9">
      <w:pPr>
        <w:ind w:left="45"/>
      </w:pPr>
    </w:p>
    <w:p w:rsidR="00A82251" w:rsidRDefault="00A82251" w:rsidP="009D57D9">
      <w:pPr>
        <w:pStyle w:val="ListParagraph"/>
        <w:numPr>
          <w:ilvl w:val="0"/>
          <w:numId w:val="1"/>
        </w:numPr>
      </w:pPr>
      <w:r>
        <w:t>Complete the balancing equations worksheet that is attached</w:t>
      </w:r>
    </w:p>
    <w:p w:rsidR="009D57D9" w:rsidRDefault="009D57D9" w:rsidP="009D57D9">
      <w:pPr>
        <w:pStyle w:val="ListParagraph"/>
      </w:pPr>
    </w:p>
    <w:p w:rsidR="009D57D9" w:rsidRDefault="009D57D9" w:rsidP="009D57D9"/>
    <w:p w:rsidR="009D57D9" w:rsidRDefault="009D57D9" w:rsidP="009D57D9"/>
    <w:p w:rsidR="00A40E2A" w:rsidRDefault="00A40E2A" w:rsidP="009D57D9"/>
    <w:p w:rsidR="00A40E2A" w:rsidRDefault="00A40E2A" w:rsidP="009D57D9"/>
    <w:p w:rsidR="00A40E2A" w:rsidRDefault="00A40E2A" w:rsidP="009D57D9"/>
    <w:p w:rsidR="00A40E2A" w:rsidRDefault="00A40E2A" w:rsidP="009D57D9"/>
    <w:p w:rsidR="005C3732" w:rsidRDefault="005C3732" w:rsidP="005C3732">
      <w:bookmarkStart w:id="0" w:name="_GoBack"/>
      <w:bookmarkEnd w:id="0"/>
    </w:p>
    <w:sectPr w:rsidR="005C3732" w:rsidSect="003F7E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BA6"/>
    <w:multiLevelType w:val="hybridMultilevel"/>
    <w:tmpl w:val="F39EBC06"/>
    <w:lvl w:ilvl="0" w:tplc="669AC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38"/>
    <w:rsid w:val="00207228"/>
    <w:rsid w:val="002C27DB"/>
    <w:rsid w:val="00310020"/>
    <w:rsid w:val="003F7E38"/>
    <w:rsid w:val="005C1061"/>
    <w:rsid w:val="005C3732"/>
    <w:rsid w:val="005E74CB"/>
    <w:rsid w:val="0065517C"/>
    <w:rsid w:val="009D57D9"/>
    <w:rsid w:val="00A40E2A"/>
    <w:rsid w:val="00A82251"/>
    <w:rsid w:val="00AB29AD"/>
    <w:rsid w:val="00B67DA1"/>
    <w:rsid w:val="00C53A3B"/>
    <w:rsid w:val="00DC185B"/>
    <w:rsid w:val="00E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u.edu/~ylwong/balanceeq/balanceq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Kanney</dc:creator>
  <cp:lastModifiedBy>Dan Kanney</cp:lastModifiedBy>
  <cp:revision>2</cp:revision>
  <dcterms:created xsi:type="dcterms:W3CDTF">2011-10-19T19:03:00Z</dcterms:created>
  <dcterms:modified xsi:type="dcterms:W3CDTF">2011-10-19T19:03:00Z</dcterms:modified>
</cp:coreProperties>
</file>